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BC1367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РІШЕННЯ</w:t>
      </w:r>
    </w:p>
    <w:p w:rsidR="00F30DE2" w:rsidRPr="00F30DE2" w:rsidRDefault="000F506E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51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3414C5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 w:rsidR="00F96121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E732E8">
        <w:rPr>
          <w:color w:val="000000"/>
          <w:sz w:val="28"/>
          <w:szCs w:val="28"/>
          <w:lang w:val="uk-UA"/>
        </w:rPr>
        <w:t>внесення змін до договору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E732E8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укладеного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 w:rsidR="000F506E">
        <w:rPr>
          <w:b/>
          <w:color w:val="000000"/>
          <w:sz w:val="28"/>
          <w:szCs w:val="28"/>
          <w:lang w:val="uk-UA"/>
        </w:rPr>
        <w:t>ФГ «Підкалюк»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112F81">
        <w:rPr>
          <w:color w:val="000000"/>
          <w:sz w:val="28"/>
          <w:szCs w:val="28"/>
          <w:lang w:val="uk-UA"/>
        </w:rPr>
        <w:t>лянувши заяву ФГ «Підкалюк»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6B08CB" w:rsidRPr="006B08CB" w:rsidRDefault="00507538" w:rsidP="00D42064">
      <w:pPr>
        <w:pStyle w:val="a5"/>
        <w:numPr>
          <w:ilvl w:val="0"/>
          <w:numId w:val="8"/>
        </w:numPr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д </w:t>
      </w:r>
      <w:r w:rsidR="00112F81">
        <w:rPr>
          <w:rFonts w:eastAsia="Calibri"/>
          <w:color w:val="000000"/>
          <w:sz w:val="28"/>
          <w:szCs w:val="28"/>
          <w:lang w:val="uk-UA" w:eastAsia="en-US"/>
        </w:rPr>
        <w:t>16.02.2023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112F81">
        <w:rPr>
          <w:rFonts w:eastAsia="Calibri"/>
          <w:color w:val="000000"/>
          <w:sz w:val="28"/>
          <w:szCs w:val="28"/>
          <w:lang w:val="uk-UA" w:eastAsia="en-US"/>
        </w:rPr>
        <w:t>ою радою та ФГ «Підкалюк»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, 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1D2828" w:rsidRPr="00BC588A" w:rsidRDefault="002F6D02" w:rsidP="00D42064">
      <w:pPr>
        <w:pStyle w:val="a8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8A574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 </w:t>
      </w:r>
      <w:r w:rsidR="007809C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внести зміни в п.</w:t>
      </w:r>
      <w:r w:rsidR="00112F8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</w:t>
      </w:r>
      <w:r w:rsidR="00D42064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договору в якому замінит</w:t>
      </w:r>
      <w:r w:rsidR="007809C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 </w:t>
      </w:r>
      <w:r w:rsidR="00D42064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слова: </w:t>
      </w:r>
      <w:r w:rsidR="007809C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 «</w:t>
      </w:r>
      <w:r w:rsidR="00D42064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оренду передається земельна ділянка загальною площею 5,9954га, з них:</w:t>
      </w:r>
      <w:r w:rsidR="005844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» на </w:t>
      </w:r>
      <w:r w:rsidR="00D42064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слова </w:t>
      </w:r>
      <w:r w:rsidR="005844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«</w:t>
      </w:r>
      <w:r w:rsidR="00D42064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оренду передаються наступні земельні ділянки:</w:t>
      </w:r>
      <w:r w:rsidR="005844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»;</w:t>
      </w:r>
    </w:p>
    <w:p w:rsidR="00BC588A" w:rsidRDefault="001D2828" w:rsidP="00D42064">
      <w:pPr>
        <w:pStyle w:val="a5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5</w:t>
      </w:r>
      <w:r w:rsidR="00250513">
        <w:rPr>
          <w:rFonts w:eastAsia="Calibri"/>
          <w:color w:val="000000"/>
          <w:sz w:val="28"/>
          <w:szCs w:val="28"/>
          <w:lang w:val="uk-UA" w:eastAsia="en-US"/>
        </w:rPr>
        <w:t xml:space="preserve"> договору в якому замінити слова: «нормативна грошова оцінка земельної ділянки становить 98 609грн 38коп» на слова: «нормативна грошова оцінка земельної ділянки становить:»</w:t>
      </w:r>
      <w:r w:rsidR="00D42064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250513">
        <w:rPr>
          <w:rFonts w:eastAsia="Calibri"/>
          <w:color w:val="000000"/>
          <w:sz w:val="28"/>
          <w:szCs w:val="28"/>
          <w:lang w:val="uk-UA" w:eastAsia="en-US"/>
        </w:rPr>
        <w:t xml:space="preserve">та </w:t>
      </w:r>
      <w:r w:rsidR="00D42064">
        <w:rPr>
          <w:rFonts w:eastAsia="Calibri"/>
          <w:color w:val="000000"/>
          <w:sz w:val="28"/>
          <w:szCs w:val="28"/>
          <w:lang w:val="uk-UA" w:eastAsia="en-US"/>
        </w:rPr>
        <w:t xml:space="preserve">додавши 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нормативну грошову оцінк</w:t>
      </w:r>
      <w:r w:rsidR="003174B6">
        <w:rPr>
          <w:rFonts w:eastAsia="Calibri"/>
          <w:color w:val="000000"/>
          <w:sz w:val="28"/>
          <w:szCs w:val="28"/>
          <w:lang w:val="uk-UA" w:eastAsia="en-US"/>
        </w:rPr>
        <w:t xml:space="preserve">у </w:t>
      </w:r>
      <w:r w:rsidR="00D42064">
        <w:rPr>
          <w:rFonts w:eastAsia="Calibri"/>
          <w:color w:val="000000"/>
          <w:sz w:val="28"/>
          <w:szCs w:val="28"/>
          <w:lang w:val="uk-UA" w:eastAsia="en-US"/>
        </w:rPr>
        <w:t>по кожній земельній ділянці окремо, а саме:</w:t>
      </w:r>
      <w:r w:rsidR="003174B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- 0,3154га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0522485400:01:000:0873</w:t>
      </w:r>
      <w:r w:rsidRPr="00D42064">
        <w:rPr>
          <w:color w:val="000000"/>
          <w:lang w:val="uk-UA"/>
        </w:rPr>
        <w:t xml:space="preserve"> </w:t>
      </w:r>
      <w:r w:rsidRPr="00D42064">
        <w:rPr>
          <w:color w:val="000000"/>
          <w:sz w:val="28"/>
          <w:szCs w:val="28"/>
          <w:lang w:val="uk-UA"/>
        </w:rPr>
        <w:t>нормативна гр</w:t>
      </w:r>
      <w:r w:rsidR="00250513">
        <w:rPr>
          <w:color w:val="000000"/>
          <w:sz w:val="28"/>
          <w:szCs w:val="28"/>
          <w:lang w:val="uk-UA"/>
        </w:rPr>
        <w:t>ошова оцінка становить 3 805,91</w:t>
      </w:r>
      <w:r w:rsidRPr="00D42064">
        <w:rPr>
          <w:color w:val="000000"/>
          <w:sz w:val="28"/>
          <w:szCs w:val="28"/>
          <w:lang w:val="uk-UA"/>
        </w:rPr>
        <w:t>грн</w:t>
      </w:r>
      <w:r>
        <w:rPr>
          <w:color w:val="000000"/>
          <w:lang w:val="uk-UA"/>
        </w:rPr>
        <w:t xml:space="preserve"> 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 xml:space="preserve">; 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- 0,7473га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0522485400:01:000:0855</w:t>
      </w:r>
      <w:r w:rsidR="0025051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250513" w:rsidRPr="00D42064">
        <w:rPr>
          <w:color w:val="000000"/>
          <w:sz w:val="28"/>
          <w:szCs w:val="28"/>
          <w:lang w:val="uk-UA"/>
        </w:rPr>
        <w:t>нормативна гр</w:t>
      </w:r>
      <w:r w:rsidR="00793D85">
        <w:rPr>
          <w:color w:val="000000"/>
          <w:sz w:val="28"/>
          <w:szCs w:val="28"/>
          <w:lang w:val="uk-UA"/>
        </w:rPr>
        <w:t xml:space="preserve">ошова оцінка  </w:t>
      </w:r>
      <w:r w:rsidR="00250513">
        <w:rPr>
          <w:color w:val="000000"/>
          <w:sz w:val="28"/>
          <w:szCs w:val="28"/>
          <w:lang w:val="uk-UA"/>
        </w:rPr>
        <w:t>становить</w:t>
      </w:r>
      <w:r w:rsidR="00793D85">
        <w:rPr>
          <w:color w:val="000000"/>
          <w:sz w:val="28"/>
          <w:szCs w:val="28"/>
          <w:lang w:val="uk-UA"/>
        </w:rPr>
        <w:t xml:space="preserve"> 13 074,52грн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- 0,1197га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0522485400:01:000:0856</w:t>
      </w:r>
      <w:r w:rsidR="00250513" w:rsidRPr="00250513">
        <w:rPr>
          <w:color w:val="000000"/>
          <w:sz w:val="28"/>
          <w:szCs w:val="28"/>
          <w:lang w:val="uk-UA"/>
        </w:rPr>
        <w:t xml:space="preserve"> </w:t>
      </w:r>
      <w:r w:rsidR="00250513" w:rsidRPr="00D42064">
        <w:rPr>
          <w:color w:val="000000"/>
          <w:sz w:val="28"/>
          <w:szCs w:val="28"/>
          <w:lang w:val="uk-UA"/>
        </w:rPr>
        <w:t>нормативна гр</w:t>
      </w:r>
      <w:r w:rsidR="00250513">
        <w:rPr>
          <w:color w:val="000000"/>
          <w:sz w:val="28"/>
          <w:szCs w:val="28"/>
          <w:lang w:val="uk-UA"/>
        </w:rPr>
        <w:t>ошова оцінка становить</w:t>
      </w:r>
      <w:r w:rsidR="00793D85">
        <w:rPr>
          <w:color w:val="000000"/>
          <w:sz w:val="28"/>
          <w:szCs w:val="28"/>
          <w:lang w:val="uk-UA"/>
        </w:rPr>
        <w:t xml:space="preserve"> 3 051,98грн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- 0,6503га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0522485400:01:000:0860</w:t>
      </w:r>
      <w:r w:rsidR="00250513" w:rsidRPr="00250513">
        <w:rPr>
          <w:color w:val="000000"/>
          <w:sz w:val="28"/>
          <w:szCs w:val="28"/>
          <w:lang w:val="uk-UA"/>
        </w:rPr>
        <w:t xml:space="preserve"> </w:t>
      </w:r>
      <w:r w:rsidR="00250513" w:rsidRPr="00D42064">
        <w:rPr>
          <w:color w:val="000000"/>
          <w:sz w:val="28"/>
          <w:szCs w:val="28"/>
          <w:lang w:val="uk-UA"/>
        </w:rPr>
        <w:t>нормативна гр</w:t>
      </w:r>
      <w:r w:rsidR="00250513">
        <w:rPr>
          <w:color w:val="000000"/>
          <w:sz w:val="28"/>
          <w:szCs w:val="28"/>
          <w:lang w:val="uk-UA"/>
        </w:rPr>
        <w:t>ошова оцінка становить</w:t>
      </w:r>
      <w:r w:rsidR="00793D85">
        <w:rPr>
          <w:color w:val="000000"/>
          <w:sz w:val="28"/>
          <w:szCs w:val="28"/>
          <w:lang w:val="uk-UA"/>
        </w:rPr>
        <w:t xml:space="preserve"> 15 465,77грн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 xml:space="preserve">- 0,4155га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lastRenderedPageBreak/>
        <w:t>номер 0522485400:01:000:0866</w:t>
      </w:r>
      <w:r w:rsidR="00250513" w:rsidRPr="00250513">
        <w:rPr>
          <w:color w:val="000000"/>
          <w:sz w:val="28"/>
          <w:szCs w:val="28"/>
          <w:lang w:val="uk-UA"/>
        </w:rPr>
        <w:t xml:space="preserve"> </w:t>
      </w:r>
      <w:r w:rsidR="00250513" w:rsidRPr="00D42064">
        <w:rPr>
          <w:color w:val="000000"/>
          <w:sz w:val="28"/>
          <w:szCs w:val="28"/>
          <w:lang w:val="uk-UA"/>
        </w:rPr>
        <w:t>нормативна гр</w:t>
      </w:r>
      <w:r w:rsidR="00250513">
        <w:rPr>
          <w:color w:val="000000"/>
          <w:sz w:val="28"/>
          <w:szCs w:val="28"/>
          <w:lang w:val="uk-UA"/>
        </w:rPr>
        <w:t>ошова оцінка становить</w:t>
      </w:r>
      <w:r w:rsidR="00793D85">
        <w:rPr>
          <w:color w:val="000000"/>
          <w:sz w:val="28"/>
          <w:szCs w:val="28"/>
          <w:lang w:val="uk-UA"/>
        </w:rPr>
        <w:t xml:space="preserve"> 10 593,95грн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- 0,4767га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0522485400:01:000:0854</w:t>
      </w:r>
      <w:r w:rsidR="00250513" w:rsidRPr="00250513">
        <w:rPr>
          <w:color w:val="000000"/>
          <w:sz w:val="28"/>
          <w:szCs w:val="28"/>
          <w:lang w:val="uk-UA"/>
        </w:rPr>
        <w:t xml:space="preserve"> </w:t>
      </w:r>
      <w:r w:rsidR="00250513" w:rsidRPr="00D42064">
        <w:rPr>
          <w:color w:val="000000"/>
          <w:sz w:val="28"/>
          <w:szCs w:val="28"/>
          <w:lang w:val="uk-UA"/>
        </w:rPr>
        <w:t>нормативна гр</w:t>
      </w:r>
      <w:r w:rsidR="00250513">
        <w:rPr>
          <w:color w:val="000000"/>
          <w:sz w:val="28"/>
          <w:szCs w:val="28"/>
          <w:lang w:val="uk-UA"/>
        </w:rPr>
        <w:t>ошова оцінка становить</w:t>
      </w:r>
      <w:r w:rsidR="00793D85">
        <w:rPr>
          <w:color w:val="000000"/>
          <w:sz w:val="28"/>
          <w:szCs w:val="28"/>
          <w:lang w:val="uk-UA"/>
        </w:rPr>
        <w:t xml:space="preserve"> 8 674,79грн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- 0,4283га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0522485400:01:000:0849</w:t>
      </w:r>
      <w:r w:rsidR="00250513" w:rsidRPr="00250513">
        <w:rPr>
          <w:color w:val="000000"/>
          <w:sz w:val="28"/>
          <w:szCs w:val="28"/>
          <w:lang w:val="uk-UA"/>
        </w:rPr>
        <w:t xml:space="preserve"> </w:t>
      </w:r>
      <w:r w:rsidR="00250513" w:rsidRPr="00D42064">
        <w:rPr>
          <w:color w:val="000000"/>
          <w:sz w:val="28"/>
          <w:szCs w:val="28"/>
          <w:lang w:val="uk-UA"/>
        </w:rPr>
        <w:t>нормативна гр</w:t>
      </w:r>
      <w:r w:rsidR="00250513">
        <w:rPr>
          <w:color w:val="000000"/>
          <w:sz w:val="28"/>
          <w:szCs w:val="28"/>
          <w:lang w:val="uk-UA"/>
        </w:rPr>
        <w:t>ошова оцінка становить</w:t>
      </w:r>
      <w:r w:rsidR="00793D85">
        <w:rPr>
          <w:color w:val="000000"/>
          <w:sz w:val="28"/>
          <w:szCs w:val="28"/>
          <w:lang w:val="uk-UA"/>
        </w:rPr>
        <w:t xml:space="preserve"> 10 921,18грн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- 0,3378га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0522485400:01:000:0846</w:t>
      </w:r>
      <w:r w:rsidR="00250513" w:rsidRPr="00250513">
        <w:rPr>
          <w:color w:val="000000"/>
          <w:sz w:val="28"/>
          <w:szCs w:val="28"/>
          <w:lang w:val="uk-UA"/>
        </w:rPr>
        <w:t xml:space="preserve"> </w:t>
      </w:r>
      <w:r w:rsidR="00250513" w:rsidRPr="00D42064">
        <w:rPr>
          <w:color w:val="000000"/>
          <w:sz w:val="28"/>
          <w:szCs w:val="28"/>
          <w:lang w:val="uk-UA"/>
        </w:rPr>
        <w:t>нормативна гр</w:t>
      </w:r>
      <w:r w:rsidR="00250513">
        <w:rPr>
          <w:color w:val="000000"/>
          <w:sz w:val="28"/>
          <w:szCs w:val="28"/>
          <w:lang w:val="uk-UA"/>
        </w:rPr>
        <w:t>ошова оцінка становить</w:t>
      </w:r>
      <w:r w:rsidR="00793D85">
        <w:rPr>
          <w:color w:val="000000"/>
          <w:sz w:val="28"/>
          <w:szCs w:val="28"/>
          <w:lang w:val="uk-UA"/>
        </w:rPr>
        <w:t xml:space="preserve"> 8 612,86грн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- 0,3417га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0522485400:01:000:0886</w:t>
      </w:r>
      <w:r w:rsidR="00250513" w:rsidRPr="00250513">
        <w:rPr>
          <w:color w:val="000000"/>
          <w:sz w:val="28"/>
          <w:szCs w:val="28"/>
          <w:lang w:val="uk-UA"/>
        </w:rPr>
        <w:t xml:space="preserve"> </w:t>
      </w:r>
      <w:r w:rsidR="00250513" w:rsidRPr="00D42064">
        <w:rPr>
          <w:color w:val="000000"/>
          <w:sz w:val="28"/>
          <w:szCs w:val="28"/>
          <w:lang w:val="uk-UA"/>
        </w:rPr>
        <w:t>нормативна гр</w:t>
      </w:r>
      <w:r w:rsidR="00250513">
        <w:rPr>
          <w:color w:val="000000"/>
          <w:sz w:val="28"/>
          <w:szCs w:val="28"/>
          <w:lang w:val="uk-UA"/>
        </w:rPr>
        <w:t>ошова оцінка становить</w:t>
      </w:r>
      <w:r w:rsidR="00793D85">
        <w:rPr>
          <w:color w:val="000000"/>
          <w:sz w:val="28"/>
          <w:szCs w:val="28"/>
          <w:lang w:val="uk-UA"/>
        </w:rPr>
        <w:t xml:space="preserve"> 5 946,85грн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- 0,4532га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0522485400:01:000:0879</w:t>
      </w:r>
      <w:r w:rsidR="00250513" w:rsidRPr="00250513">
        <w:rPr>
          <w:color w:val="000000"/>
          <w:sz w:val="28"/>
          <w:szCs w:val="28"/>
          <w:lang w:val="uk-UA"/>
        </w:rPr>
        <w:t xml:space="preserve"> </w:t>
      </w:r>
      <w:r w:rsidR="00250513" w:rsidRPr="00D42064">
        <w:rPr>
          <w:color w:val="000000"/>
          <w:sz w:val="28"/>
          <w:szCs w:val="28"/>
          <w:lang w:val="uk-UA"/>
        </w:rPr>
        <w:t>нормативна гр</w:t>
      </w:r>
      <w:r w:rsidR="00250513">
        <w:rPr>
          <w:color w:val="000000"/>
          <w:sz w:val="28"/>
          <w:szCs w:val="28"/>
          <w:lang w:val="uk-UA"/>
        </w:rPr>
        <w:t>ошова оцінка становить</w:t>
      </w:r>
      <w:r w:rsidR="00793D85">
        <w:rPr>
          <w:color w:val="000000"/>
          <w:sz w:val="28"/>
          <w:szCs w:val="28"/>
          <w:lang w:val="uk-UA"/>
        </w:rPr>
        <w:t xml:space="preserve"> 9 726,68грн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- 0,2246га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0522485400:04:001:0367</w:t>
      </w:r>
      <w:r w:rsidR="00250513" w:rsidRPr="00250513">
        <w:rPr>
          <w:color w:val="000000"/>
          <w:sz w:val="28"/>
          <w:szCs w:val="28"/>
          <w:lang w:val="uk-UA"/>
        </w:rPr>
        <w:t xml:space="preserve"> </w:t>
      </w:r>
      <w:r w:rsidR="00250513" w:rsidRPr="00D42064">
        <w:rPr>
          <w:color w:val="000000"/>
          <w:sz w:val="28"/>
          <w:szCs w:val="28"/>
          <w:lang w:val="uk-UA"/>
        </w:rPr>
        <w:t>нормативна гр</w:t>
      </w:r>
      <w:r w:rsidR="00250513">
        <w:rPr>
          <w:color w:val="000000"/>
          <w:sz w:val="28"/>
          <w:szCs w:val="28"/>
          <w:lang w:val="uk-UA"/>
        </w:rPr>
        <w:t>ошова оцінка становить</w:t>
      </w:r>
      <w:r w:rsidR="00793D85">
        <w:rPr>
          <w:color w:val="000000"/>
          <w:sz w:val="28"/>
          <w:szCs w:val="28"/>
          <w:lang w:val="uk-UA"/>
        </w:rPr>
        <w:t xml:space="preserve"> 3 042,28грн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- 0,3765га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0522485400:02:000:0324</w:t>
      </w:r>
      <w:r w:rsidR="00793D85" w:rsidRPr="00793D85">
        <w:rPr>
          <w:color w:val="000000"/>
          <w:sz w:val="28"/>
          <w:szCs w:val="28"/>
          <w:lang w:val="uk-UA"/>
        </w:rPr>
        <w:t xml:space="preserve"> </w:t>
      </w:r>
      <w:r w:rsidR="00793D85" w:rsidRPr="00D42064">
        <w:rPr>
          <w:color w:val="000000"/>
          <w:sz w:val="28"/>
          <w:szCs w:val="28"/>
          <w:lang w:val="uk-UA"/>
        </w:rPr>
        <w:t>нормативна гр</w:t>
      </w:r>
      <w:r w:rsidR="00793D85">
        <w:rPr>
          <w:color w:val="000000"/>
          <w:sz w:val="28"/>
          <w:szCs w:val="28"/>
          <w:lang w:val="uk-UA"/>
        </w:rPr>
        <w:t xml:space="preserve">ошова оцінка становить </w:t>
      </w:r>
      <w:r w:rsidR="0070534F">
        <w:rPr>
          <w:color w:val="000000"/>
          <w:sz w:val="28"/>
          <w:szCs w:val="28"/>
          <w:lang w:val="uk-UA"/>
        </w:rPr>
        <w:t>5 311,10грн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- 0,3743га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0522485400:02:000:0320</w:t>
      </w:r>
      <w:r w:rsidR="00793D85" w:rsidRPr="00793D85">
        <w:rPr>
          <w:color w:val="000000"/>
          <w:sz w:val="28"/>
          <w:szCs w:val="28"/>
          <w:lang w:val="uk-UA"/>
        </w:rPr>
        <w:t xml:space="preserve"> </w:t>
      </w:r>
      <w:r w:rsidR="00793D85" w:rsidRPr="00D42064">
        <w:rPr>
          <w:color w:val="000000"/>
          <w:sz w:val="28"/>
          <w:szCs w:val="28"/>
          <w:lang w:val="uk-UA"/>
        </w:rPr>
        <w:t>нормативна гр</w:t>
      </w:r>
      <w:r w:rsidR="00793D85">
        <w:rPr>
          <w:color w:val="000000"/>
          <w:sz w:val="28"/>
          <w:szCs w:val="28"/>
          <w:lang w:val="uk-UA"/>
        </w:rPr>
        <w:t>ошова оцінка становить</w:t>
      </w:r>
      <w:r w:rsidR="0070534F">
        <w:rPr>
          <w:color w:val="000000"/>
          <w:sz w:val="28"/>
          <w:szCs w:val="28"/>
          <w:lang w:val="uk-UA"/>
        </w:rPr>
        <w:t xml:space="preserve"> 5 069,98грн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D42064" w:rsidRPr="00D42064" w:rsidRDefault="00D42064" w:rsidP="00D42064">
      <w:pPr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42064">
        <w:rPr>
          <w:rFonts w:eastAsia="Calibri"/>
          <w:color w:val="000000"/>
          <w:sz w:val="28"/>
          <w:szCs w:val="28"/>
          <w:lang w:val="uk-UA" w:eastAsia="en-US"/>
        </w:rPr>
        <w:t>- 0,7341га земельні ділянки загального користування, які використовуються як польові дороги, прогони, що знаходиться на території Якушинецької територіальної громади, Вінницького району, Вінницької області, кадастровий номер 0522480800:02:000:0730</w:t>
      </w:r>
      <w:r w:rsidR="00793D85" w:rsidRPr="00793D85">
        <w:rPr>
          <w:color w:val="000000"/>
          <w:sz w:val="28"/>
          <w:szCs w:val="28"/>
          <w:lang w:val="uk-UA"/>
        </w:rPr>
        <w:t xml:space="preserve"> </w:t>
      </w:r>
      <w:r w:rsidR="00793D85" w:rsidRPr="00D42064">
        <w:rPr>
          <w:color w:val="000000"/>
          <w:sz w:val="28"/>
          <w:szCs w:val="28"/>
          <w:lang w:val="uk-UA"/>
        </w:rPr>
        <w:t>нормативна гр</w:t>
      </w:r>
      <w:r w:rsidR="00793D85">
        <w:rPr>
          <w:color w:val="000000"/>
          <w:sz w:val="28"/>
          <w:szCs w:val="28"/>
          <w:lang w:val="uk-UA"/>
        </w:rPr>
        <w:t>ошова оцінка становить</w:t>
      </w:r>
      <w:r w:rsidR="0070534F">
        <w:rPr>
          <w:color w:val="000000"/>
          <w:sz w:val="28"/>
          <w:szCs w:val="28"/>
          <w:lang w:val="uk-UA"/>
        </w:rPr>
        <w:t xml:space="preserve"> 12 765,36грн</w:t>
      </w:r>
      <w:r w:rsidRPr="00D42064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D42064" w:rsidRDefault="00D42064" w:rsidP="00D42064">
      <w:pPr>
        <w:pStyle w:val="a5"/>
        <w:ind w:left="0"/>
        <w:rPr>
          <w:rFonts w:eastAsia="Calibri"/>
          <w:color w:val="000000"/>
          <w:sz w:val="28"/>
          <w:szCs w:val="28"/>
          <w:lang w:val="uk-UA" w:eastAsia="en-US"/>
        </w:rPr>
      </w:pPr>
    </w:p>
    <w:p w:rsidR="00205948" w:rsidRDefault="00F50E5F" w:rsidP="00D42064">
      <w:pPr>
        <w:pStyle w:val="a5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lastRenderedPageBreak/>
        <w:t xml:space="preserve">- внести зміни в п. 9 договору, замінивши </w:t>
      </w:r>
      <w:r w:rsidR="006D7337">
        <w:rPr>
          <w:rFonts w:eastAsia="Calibri"/>
          <w:color w:val="000000"/>
          <w:sz w:val="28"/>
          <w:szCs w:val="28"/>
          <w:lang w:val="uk-UA" w:eastAsia="en-US"/>
        </w:rPr>
        <w:t xml:space="preserve">слова: « орендна плата вноситься орендарем у грошовій формі в розмірі 12% від нормативної грошової оцінки земельної ділянки, що становить 11 833грн 13коп (одинадцять тисяч вісімсот тридцять три </w:t>
      </w:r>
      <w:r w:rsidR="00D3357F">
        <w:rPr>
          <w:rFonts w:eastAsia="Calibri"/>
          <w:color w:val="000000"/>
          <w:sz w:val="28"/>
          <w:szCs w:val="28"/>
          <w:lang w:val="uk-UA" w:eastAsia="en-US"/>
        </w:rPr>
        <w:t>грн. 13коп.), за 1 рік »</w:t>
      </w:r>
      <w:r w:rsidR="006D7337">
        <w:rPr>
          <w:rFonts w:eastAsia="Calibri"/>
          <w:color w:val="000000"/>
          <w:sz w:val="28"/>
          <w:szCs w:val="28"/>
          <w:lang w:val="uk-UA" w:eastAsia="en-US"/>
        </w:rPr>
        <w:t xml:space="preserve">  </w:t>
      </w:r>
      <w:r w:rsidR="003174B6">
        <w:rPr>
          <w:rFonts w:eastAsia="Calibri"/>
          <w:color w:val="000000"/>
          <w:sz w:val="28"/>
          <w:szCs w:val="28"/>
          <w:lang w:val="uk-UA" w:eastAsia="en-US"/>
        </w:rPr>
        <w:t>на «</w:t>
      </w:r>
      <w:r w:rsidR="00802FE0">
        <w:rPr>
          <w:rFonts w:eastAsia="Calibri"/>
          <w:color w:val="000000"/>
          <w:sz w:val="28"/>
          <w:szCs w:val="28"/>
          <w:lang w:val="uk-UA" w:eastAsia="en-US"/>
        </w:rPr>
        <w:t xml:space="preserve"> орендна плата вноситься орендарем у грошовій формі в розмірі 12% від нормативної грошової оцінки земельної ділянки за один рік відповідно до пункту 5 цього договору, що становить 13 927грн 58коп (тринадцять тисяч дев’ятсот двадцять сім гривень 58коп.). Вказана сума </w:t>
      </w:r>
      <w:r w:rsidR="005D4CF8">
        <w:rPr>
          <w:rFonts w:eastAsia="Calibri"/>
          <w:color w:val="000000"/>
          <w:sz w:val="28"/>
          <w:szCs w:val="28"/>
          <w:lang w:val="uk-UA" w:eastAsia="en-US"/>
        </w:rPr>
        <w:t>визначена виходячи із загального розміру нормативної грошової оцінки чотирнадцяти земельних ділянок</w:t>
      </w:r>
      <w:r w:rsidR="004242BC">
        <w:rPr>
          <w:rFonts w:eastAsia="Calibri"/>
          <w:color w:val="000000"/>
          <w:sz w:val="28"/>
          <w:szCs w:val="28"/>
          <w:lang w:val="uk-UA" w:eastAsia="en-US"/>
        </w:rPr>
        <w:t xml:space="preserve">, яка становить 11 063,21грн (сто шістнадцять тисяч шістдесят три гривні 21 коп.) </w:t>
      </w:r>
      <w:r w:rsidR="005C2406">
        <w:rPr>
          <w:rFonts w:eastAsia="Calibri"/>
          <w:color w:val="000000"/>
          <w:sz w:val="28"/>
          <w:szCs w:val="28"/>
          <w:lang w:val="uk-UA" w:eastAsia="en-US"/>
        </w:rPr>
        <w:t>»;</w:t>
      </w:r>
    </w:p>
    <w:p w:rsidR="00507538" w:rsidRPr="00507538" w:rsidRDefault="00507538" w:rsidP="00D42064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3. Доручити сільському голові Романю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ку В.С.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«П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ро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внесення змін до договору </w:t>
      </w:r>
      <w:r w:rsidR="005A0488">
        <w:rPr>
          <w:rFonts w:eastAsia="Calibri"/>
          <w:color w:val="000000"/>
          <w:sz w:val="28"/>
          <w:szCs w:val="28"/>
          <w:lang w:val="uk-UA" w:eastAsia="en-US"/>
        </w:rPr>
        <w:t xml:space="preserve"> оренди землі  від 16.02.2023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5A0488">
        <w:rPr>
          <w:rFonts w:eastAsia="Calibri"/>
          <w:color w:val="000000"/>
          <w:sz w:val="28"/>
          <w:szCs w:val="28"/>
          <w:lang w:val="uk-UA" w:eastAsia="en-US"/>
        </w:rPr>
        <w:t xml:space="preserve"> з ФГ «Підкалюк»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507538" w:rsidP="00D42064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886CFD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5A0488">
        <w:rPr>
          <w:rFonts w:eastAsia="Calibri"/>
          <w:color w:val="000000"/>
          <w:sz w:val="28"/>
          <w:szCs w:val="28"/>
          <w:lang w:val="uk-UA" w:eastAsia="en-US"/>
        </w:rPr>
        <w:t xml:space="preserve">ФГ «Підкалюк»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507538" w:rsidP="00D42064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5.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D42064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D42064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2534C"/>
    <w:rsid w:val="00052FB1"/>
    <w:rsid w:val="000530AE"/>
    <w:rsid w:val="000573F7"/>
    <w:rsid w:val="000832DA"/>
    <w:rsid w:val="000909E7"/>
    <w:rsid w:val="000A5EC4"/>
    <w:rsid w:val="000D63BC"/>
    <w:rsid w:val="000D6A90"/>
    <w:rsid w:val="000E0A64"/>
    <w:rsid w:val="000F506E"/>
    <w:rsid w:val="00112F81"/>
    <w:rsid w:val="0011470A"/>
    <w:rsid w:val="00117D62"/>
    <w:rsid w:val="00140702"/>
    <w:rsid w:val="001428B9"/>
    <w:rsid w:val="00152796"/>
    <w:rsid w:val="00191382"/>
    <w:rsid w:val="001D2828"/>
    <w:rsid w:val="00205948"/>
    <w:rsid w:val="00250513"/>
    <w:rsid w:val="00271222"/>
    <w:rsid w:val="00271715"/>
    <w:rsid w:val="002F6D02"/>
    <w:rsid w:val="0030611D"/>
    <w:rsid w:val="003174B6"/>
    <w:rsid w:val="00317589"/>
    <w:rsid w:val="003414C5"/>
    <w:rsid w:val="00356A9E"/>
    <w:rsid w:val="00363F2D"/>
    <w:rsid w:val="00365528"/>
    <w:rsid w:val="003C7C07"/>
    <w:rsid w:val="00414FDA"/>
    <w:rsid w:val="004242BC"/>
    <w:rsid w:val="004B783A"/>
    <w:rsid w:val="00502479"/>
    <w:rsid w:val="00507538"/>
    <w:rsid w:val="00510EA8"/>
    <w:rsid w:val="00535B08"/>
    <w:rsid w:val="00575D56"/>
    <w:rsid w:val="005844F1"/>
    <w:rsid w:val="005A0488"/>
    <w:rsid w:val="005C2406"/>
    <w:rsid w:val="005D4CF8"/>
    <w:rsid w:val="005E7B6B"/>
    <w:rsid w:val="00601BB0"/>
    <w:rsid w:val="00620385"/>
    <w:rsid w:val="00642872"/>
    <w:rsid w:val="0067633C"/>
    <w:rsid w:val="00693F5D"/>
    <w:rsid w:val="006B08CB"/>
    <w:rsid w:val="006B7605"/>
    <w:rsid w:val="006D5ED3"/>
    <w:rsid w:val="006D7337"/>
    <w:rsid w:val="006F0C52"/>
    <w:rsid w:val="0070534F"/>
    <w:rsid w:val="007075D4"/>
    <w:rsid w:val="007222E4"/>
    <w:rsid w:val="00745DC2"/>
    <w:rsid w:val="00746A65"/>
    <w:rsid w:val="0075505D"/>
    <w:rsid w:val="0077449D"/>
    <w:rsid w:val="007809C7"/>
    <w:rsid w:val="00786447"/>
    <w:rsid w:val="00793D85"/>
    <w:rsid w:val="00795CFE"/>
    <w:rsid w:val="007A4A39"/>
    <w:rsid w:val="007E440A"/>
    <w:rsid w:val="00802732"/>
    <w:rsid w:val="00802FE0"/>
    <w:rsid w:val="00817D17"/>
    <w:rsid w:val="00855C67"/>
    <w:rsid w:val="00886CFD"/>
    <w:rsid w:val="008A574B"/>
    <w:rsid w:val="008F5D98"/>
    <w:rsid w:val="00942632"/>
    <w:rsid w:val="0095177B"/>
    <w:rsid w:val="00967602"/>
    <w:rsid w:val="009703A0"/>
    <w:rsid w:val="009812DD"/>
    <w:rsid w:val="009B79D9"/>
    <w:rsid w:val="00A13398"/>
    <w:rsid w:val="00A23F8D"/>
    <w:rsid w:val="00A32F2D"/>
    <w:rsid w:val="00A343A2"/>
    <w:rsid w:val="00A6335A"/>
    <w:rsid w:val="00A66FC0"/>
    <w:rsid w:val="00A81071"/>
    <w:rsid w:val="00A95131"/>
    <w:rsid w:val="00AD7DC5"/>
    <w:rsid w:val="00AE05D6"/>
    <w:rsid w:val="00AE73A4"/>
    <w:rsid w:val="00AF281D"/>
    <w:rsid w:val="00B13133"/>
    <w:rsid w:val="00B17980"/>
    <w:rsid w:val="00B30649"/>
    <w:rsid w:val="00B33F15"/>
    <w:rsid w:val="00B3788A"/>
    <w:rsid w:val="00B37D9A"/>
    <w:rsid w:val="00B64137"/>
    <w:rsid w:val="00B763A9"/>
    <w:rsid w:val="00BC1367"/>
    <w:rsid w:val="00BC588A"/>
    <w:rsid w:val="00BD470A"/>
    <w:rsid w:val="00BF27C5"/>
    <w:rsid w:val="00C40F8F"/>
    <w:rsid w:val="00C743D1"/>
    <w:rsid w:val="00C92F61"/>
    <w:rsid w:val="00CA34E4"/>
    <w:rsid w:val="00CA78AD"/>
    <w:rsid w:val="00CB72A1"/>
    <w:rsid w:val="00CC24EB"/>
    <w:rsid w:val="00D3357F"/>
    <w:rsid w:val="00D42064"/>
    <w:rsid w:val="00D55839"/>
    <w:rsid w:val="00D63465"/>
    <w:rsid w:val="00D76C1A"/>
    <w:rsid w:val="00D82997"/>
    <w:rsid w:val="00DC5D42"/>
    <w:rsid w:val="00DD6858"/>
    <w:rsid w:val="00DF69AD"/>
    <w:rsid w:val="00E01E95"/>
    <w:rsid w:val="00E10904"/>
    <w:rsid w:val="00E402FF"/>
    <w:rsid w:val="00E47DEB"/>
    <w:rsid w:val="00E732E8"/>
    <w:rsid w:val="00EB5C10"/>
    <w:rsid w:val="00EC59D8"/>
    <w:rsid w:val="00EE662D"/>
    <w:rsid w:val="00F26F2F"/>
    <w:rsid w:val="00F30DE2"/>
    <w:rsid w:val="00F36EAA"/>
    <w:rsid w:val="00F47078"/>
    <w:rsid w:val="00F50E5F"/>
    <w:rsid w:val="00F6049E"/>
    <w:rsid w:val="00F94BEC"/>
    <w:rsid w:val="00F96121"/>
    <w:rsid w:val="00FB4A6C"/>
    <w:rsid w:val="00FD4850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45BB2-36FF-48B6-BE06-110C66675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1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73</cp:revision>
  <cp:lastPrinted>2025-09-17T07:31:00Z</cp:lastPrinted>
  <dcterms:created xsi:type="dcterms:W3CDTF">2019-01-28T08:34:00Z</dcterms:created>
  <dcterms:modified xsi:type="dcterms:W3CDTF">2025-09-18T05:38:00Z</dcterms:modified>
</cp:coreProperties>
</file>